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D3" w:rsidRPr="006C0425" w:rsidRDefault="00F432D3" w:rsidP="006C0425">
      <w:pPr>
        <w:jc w:val="center"/>
        <w:rPr>
          <w:b/>
        </w:rPr>
      </w:pPr>
      <w:r w:rsidRPr="006C0425">
        <w:rPr>
          <w:b/>
        </w:rPr>
        <w:t>AYUNTAMIENTO DE VILLALOBON (PALENCIA)</w:t>
      </w:r>
    </w:p>
    <w:p w:rsidR="00F432D3" w:rsidRPr="006C0425" w:rsidRDefault="00F432D3" w:rsidP="006C0425">
      <w:pPr>
        <w:jc w:val="center"/>
        <w:rPr>
          <w:b/>
        </w:rPr>
      </w:pPr>
      <w:r w:rsidRPr="006C0425">
        <w:rPr>
          <w:b/>
        </w:rPr>
        <w:t>ANUNCIO</w:t>
      </w:r>
    </w:p>
    <w:p w:rsidR="00F432D3" w:rsidRPr="00EC6E87" w:rsidRDefault="00F432D3" w:rsidP="006C0425">
      <w:pPr>
        <w:ind w:firstLine="708"/>
        <w:jc w:val="both"/>
        <w:rPr>
          <w:rFonts w:ascii="Arial" w:hAnsi="Arial" w:cs="Arial"/>
          <w:sz w:val="20"/>
          <w:szCs w:val="20"/>
        </w:rPr>
      </w:pPr>
      <w:r w:rsidRPr="00EC6E87">
        <w:rPr>
          <w:rFonts w:ascii="Arial" w:hAnsi="Arial" w:cs="Arial"/>
          <w:sz w:val="20"/>
          <w:szCs w:val="20"/>
        </w:rPr>
        <w:t xml:space="preserve">Información pública de solicitud de autorización de uso excepcional en suelo para la construcción de una línea aérea de alta tensión 220 kV SET “Santa María de Fuentes”-SET “Colectora Palencia 220” en los términos municipales de Astudillo, Amusco, Monzón de Campos, Fuentes de </w:t>
      </w:r>
      <w:proofErr w:type="spellStart"/>
      <w:r w:rsidRPr="00EC6E87">
        <w:rPr>
          <w:rFonts w:ascii="Arial" w:hAnsi="Arial" w:cs="Arial"/>
          <w:sz w:val="20"/>
          <w:szCs w:val="20"/>
        </w:rPr>
        <w:t>Valdepero</w:t>
      </w:r>
      <w:proofErr w:type="spellEnd"/>
      <w:r w:rsidRPr="00EC6E87">
        <w:rPr>
          <w:rFonts w:ascii="Arial" w:hAnsi="Arial" w:cs="Arial"/>
          <w:sz w:val="20"/>
          <w:szCs w:val="20"/>
        </w:rPr>
        <w:t xml:space="preserve">, </w:t>
      </w:r>
      <w:proofErr w:type="spellStart"/>
      <w:r w:rsidRPr="00EC6E87">
        <w:rPr>
          <w:rFonts w:ascii="Arial" w:hAnsi="Arial" w:cs="Arial"/>
          <w:sz w:val="20"/>
          <w:szCs w:val="20"/>
        </w:rPr>
        <w:t>Villalobón</w:t>
      </w:r>
      <w:proofErr w:type="spellEnd"/>
      <w:r w:rsidRPr="00EC6E87">
        <w:rPr>
          <w:rFonts w:ascii="Arial" w:hAnsi="Arial" w:cs="Arial"/>
          <w:sz w:val="20"/>
          <w:szCs w:val="20"/>
        </w:rPr>
        <w:t xml:space="preserve">, Palencia y </w:t>
      </w:r>
      <w:proofErr w:type="spellStart"/>
      <w:r w:rsidRPr="00EC6E87">
        <w:rPr>
          <w:rFonts w:ascii="Arial" w:hAnsi="Arial" w:cs="Arial"/>
          <w:sz w:val="20"/>
          <w:szCs w:val="20"/>
        </w:rPr>
        <w:t>Magaz</w:t>
      </w:r>
      <w:proofErr w:type="spellEnd"/>
      <w:r w:rsidRPr="00EC6E87">
        <w:rPr>
          <w:rFonts w:ascii="Arial" w:hAnsi="Arial" w:cs="Arial"/>
          <w:sz w:val="20"/>
          <w:szCs w:val="20"/>
        </w:rPr>
        <w:t xml:space="preserve"> de Pisuerga. En el término municipal de </w:t>
      </w:r>
      <w:proofErr w:type="spellStart"/>
      <w:r w:rsidRPr="00EC6E87">
        <w:rPr>
          <w:rFonts w:ascii="Arial" w:hAnsi="Arial" w:cs="Arial"/>
          <w:sz w:val="20"/>
          <w:szCs w:val="20"/>
        </w:rPr>
        <w:t>Villalobón</w:t>
      </w:r>
      <w:proofErr w:type="spellEnd"/>
      <w:r w:rsidRPr="00EC6E87">
        <w:rPr>
          <w:rFonts w:ascii="Arial" w:hAnsi="Arial" w:cs="Arial"/>
          <w:sz w:val="20"/>
          <w:szCs w:val="20"/>
        </w:rPr>
        <w:t xml:space="preserve"> en concreto, la autorización de uso excepcional del suelo rústico afectará a las parcelas que se indican más abajo.</w:t>
      </w:r>
    </w:p>
    <w:p w:rsidR="00F432D3" w:rsidRPr="00EC6E87" w:rsidRDefault="00F432D3" w:rsidP="006C0425">
      <w:pPr>
        <w:ind w:firstLine="708"/>
        <w:jc w:val="both"/>
        <w:rPr>
          <w:rFonts w:ascii="Arial" w:hAnsi="Arial" w:cs="Arial"/>
          <w:sz w:val="20"/>
          <w:szCs w:val="20"/>
        </w:rPr>
      </w:pPr>
      <w:r w:rsidRPr="00EC6E87">
        <w:rPr>
          <w:rFonts w:ascii="Arial" w:hAnsi="Arial" w:cs="Arial"/>
          <w:sz w:val="20"/>
          <w:szCs w:val="20"/>
        </w:rPr>
        <w:t xml:space="preserve">Por este Ayuntamiento se está tramitando concesión de autorización de uso excepcional en suelo rústico para la construcción de una línea aérea de alta tensión 220 Kv SET “Santa María de Fuentes”-SET “Colectora Palencia 220” en los términos municipales de Astudillo, Amusco, Monzón de Campos, Fuentes de </w:t>
      </w:r>
      <w:proofErr w:type="spellStart"/>
      <w:r w:rsidRPr="00EC6E87">
        <w:rPr>
          <w:rFonts w:ascii="Arial" w:hAnsi="Arial" w:cs="Arial"/>
          <w:sz w:val="20"/>
          <w:szCs w:val="20"/>
        </w:rPr>
        <w:t>Valdepero</w:t>
      </w:r>
      <w:proofErr w:type="spellEnd"/>
      <w:r w:rsidRPr="00EC6E87">
        <w:rPr>
          <w:rFonts w:ascii="Arial" w:hAnsi="Arial" w:cs="Arial"/>
          <w:sz w:val="20"/>
          <w:szCs w:val="20"/>
        </w:rPr>
        <w:t xml:space="preserve">, </w:t>
      </w:r>
      <w:proofErr w:type="spellStart"/>
      <w:r w:rsidRPr="00EC6E87">
        <w:rPr>
          <w:rFonts w:ascii="Arial" w:hAnsi="Arial" w:cs="Arial"/>
          <w:sz w:val="20"/>
          <w:szCs w:val="20"/>
        </w:rPr>
        <w:t>Villalobón</w:t>
      </w:r>
      <w:proofErr w:type="spellEnd"/>
      <w:r w:rsidRPr="00EC6E87">
        <w:rPr>
          <w:rFonts w:ascii="Arial" w:hAnsi="Arial" w:cs="Arial"/>
          <w:sz w:val="20"/>
          <w:szCs w:val="20"/>
        </w:rPr>
        <w:t xml:space="preserve">, Palencia y </w:t>
      </w:r>
      <w:proofErr w:type="spellStart"/>
      <w:r w:rsidRPr="00EC6E87">
        <w:rPr>
          <w:rFonts w:ascii="Arial" w:hAnsi="Arial" w:cs="Arial"/>
          <w:sz w:val="20"/>
          <w:szCs w:val="20"/>
        </w:rPr>
        <w:t>Magaz</w:t>
      </w:r>
      <w:proofErr w:type="spellEnd"/>
      <w:r w:rsidRPr="00EC6E87">
        <w:rPr>
          <w:rFonts w:ascii="Arial" w:hAnsi="Arial" w:cs="Arial"/>
          <w:sz w:val="20"/>
          <w:szCs w:val="20"/>
        </w:rPr>
        <w:t xml:space="preserve"> de Pisuerga.</w:t>
      </w:r>
    </w:p>
    <w:p w:rsidR="00F432D3" w:rsidRPr="00EC6E87" w:rsidRDefault="00F432D3" w:rsidP="006C0425">
      <w:pPr>
        <w:ind w:firstLine="708"/>
        <w:jc w:val="both"/>
        <w:rPr>
          <w:rFonts w:ascii="Arial" w:hAnsi="Arial" w:cs="Arial"/>
          <w:sz w:val="20"/>
          <w:szCs w:val="20"/>
        </w:rPr>
      </w:pPr>
      <w:r w:rsidRPr="00EC6E87">
        <w:rPr>
          <w:rFonts w:ascii="Arial" w:hAnsi="Arial" w:cs="Arial"/>
          <w:sz w:val="20"/>
          <w:szCs w:val="20"/>
        </w:rPr>
        <w:t xml:space="preserve">En el término municipal de </w:t>
      </w:r>
      <w:proofErr w:type="spellStart"/>
      <w:r w:rsidRPr="00EC6E87">
        <w:rPr>
          <w:rFonts w:ascii="Arial" w:hAnsi="Arial" w:cs="Arial"/>
          <w:sz w:val="20"/>
          <w:szCs w:val="20"/>
        </w:rPr>
        <w:t>Villalobón</w:t>
      </w:r>
      <w:proofErr w:type="spellEnd"/>
      <w:r w:rsidRPr="00EC6E87">
        <w:rPr>
          <w:rFonts w:ascii="Arial" w:hAnsi="Arial" w:cs="Arial"/>
          <w:sz w:val="20"/>
          <w:szCs w:val="20"/>
        </w:rPr>
        <w:t xml:space="preserve"> en concreto, la autorización de uso excepcional del suelo rústico afectará a los siguientes emplazamientos: El Paramillo, La Tontería, Cerro de las Yeseras, </w:t>
      </w:r>
      <w:proofErr w:type="spellStart"/>
      <w:r w:rsidRPr="00EC6E87">
        <w:rPr>
          <w:rFonts w:ascii="Arial" w:hAnsi="Arial" w:cs="Arial"/>
          <w:sz w:val="20"/>
          <w:szCs w:val="20"/>
        </w:rPr>
        <w:t>Valcabro</w:t>
      </w:r>
      <w:proofErr w:type="spellEnd"/>
      <w:r w:rsidRPr="00EC6E87">
        <w:rPr>
          <w:rFonts w:ascii="Arial" w:hAnsi="Arial" w:cs="Arial"/>
          <w:sz w:val="20"/>
          <w:szCs w:val="20"/>
        </w:rPr>
        <w:t xml:space="preserve">, </w:t>
      </w:r>
      <w:proofErr w:type="spellStart"/>
      <w:r w:rsidRPr="00EC6E87">
        <w:rPr>
          <w:rFonts w:ascii="Arial" w:hAnsi="Arial" w:cs="Arial"/>
          <w:sz w:val="20"/>
          <w:szCs w:val="20"/>
        </w:rPr>
        <w:t>Valderrinconcillo</w:t>
      </w:r>
      <w:proofErr w:type="spellEnd"/>
      <w:r w:rsidRPr="00EC6E87">
        <w:rPr>
          <w:rFonts w:ascii="Arial" w:hAnsi="Arial" w:cs="Arial"/>
          <w:sz w:val="20"/>
          <w:szCs w:val="20"/>
        </w:rPr>
        <w:t xml:space="preserve">, </w:t>
      </w:r>
      <w:proofErr w:type="spellStart"/>
      <w:r w:rsidRPr="00EC6E87">
        <w:rPr>
          <w:rFonts w:ascii="Arial" w:hAnsi="Arial" w:cs="Arial"/>
          <w:sz w:val="20"/>
          <w:szCs w:val="20"/>
        </w:rPr>
        <w:t>Torraso</w:t>
      </w:r>
      <w:proofErr w:type="spellEnd"/>
      <w:r w:rsidRPr="00EC6E87">
        <w:rPr>
          <w:rFonts w:ascii="Arial" w:hAnsi="Arial" w:cs="Arial"/>
          <w:sz w:val="20"/>
          <w:szCs w:val="20"/>
        </w:rPr>
        <w:t xml:space="preserve"> y Los Yeseros.</w:t>
      </w:r>
    </w:p>
    <w:tbl>
      <w:tblPr>
        <w:tblStyle w:val="Tablaconcuadrcula"/>
        <w:tblW w:w="9351" w:type="dxa"/>
        <w:tblLook w:val="04A0" w:firstRow="1" w:lastRow="0" w:firstColumn="1" w:lastColumn="0" w:noHBand="0" w:noVBand="1"/>
      </w:tblPr>
      <w:tblGrid>
        <w:gridCol w:w="816"/>
        <w:gridCol w:w="859"/>
        <w:gridCol w:w="1474"/>
        <w:gridCol w:w="1348"/>
        <w:gridCol w:w="332"/>
        <w:gridCol w:w="695"/>
        <w:gridCol w:w="839"/>
        <w:gridCol w:w="1721"/>
        <w:gridCol w:w="1267"/>
      </w:tblGrid>
      <w:tr w:rsidR="00EC6E87" w:rsidRPr="00EC6E87" w:rsidTr="00EC6E87">
        <w:tc>
          <w:tcPr>
            <w:tcW w:w="823" w:type="dxa"/>
          </w:tcPr>
          <w:p w:rsidR="005B407F" w:rsidRPr="00EC6E87" w:rsidRDefault="005B407F" w:rsidP="006C0425">
            <w:pPr>
              <w:jc w:val="both"/>
              <w:rPr>
                <w:b/>
                <w:sz w:val="20"/>
                <w:szCs w:val="20"/>
              </w:rPr>
            </w:pPr>
            <w:r w:rsidRPr="00EC6E87">
              <w:rPr>
                <w:b/>
                <w:sz w:val="20"/>
                <w:szCs w:val="20"/>
              </w:rPr>
              <w:t>POL</w:t>
            </w:r>
          </w:p>
        </w:tc>
        <w:tc>
          <w:tcPr>
            <w:tcW w:w="863" w:type="dxa"/>
          </w:tcPr>
          <w:p w:rsidR="005B407F" w:rsidRPr="00EC6E87" w:rsidRDefault="005B407F" w:rsidP="006C0425">
            <w:pPr>
              <w:jc w:val="both"/>
              <w:rPr>
                <w:b/>
                <w:sz w:val="20"/>
                <w:szCs w:val="20"/>
              </w:rPr>
            </w:pPr>
            <w:r w:rsidRPr="00EC6E87">
              <w:rPr>
                <w:b/>
                <w:sz w:val="20"/>
                <w:szCs w:val="20"/>
              </w:rPr>
              <w:t>PARC</w:t>
            </w:r>
          </w:p>
        </w:tc>
        <w:tc>
          <w:tcPr>
            <w:tcW w:w="1448" w:type="dxa"/>
          </w:tcPr>
          <w:p w:rsidR="005B407F" w:rsidRPr="00EC6E87" w:rsidRDefault="005B407F" w:rsidP="00EC6E87">
            <w:pPr>
              <w:jc w:val="center"/>
              <w:rPr>
                <w:b/>
                <w:sz w:val="20"/>
                <w:szCs w:val="20"/>
              </w:rPr>
            </w:pPr>
            <w:r w:rsidRPr="00EC6E87">
              <w:rPr>
                <w:b/>
                <w:sz w:val="20"/>
                <w:szCs w:val="20"/>
              </w:rPr>
              <w:t>SUELO CLASIFICACION NUM. VILLALOBON</w:t>
            </w:r>
          </w:p>
        </w:tc>
        <w:tc>
          <w:tcPr>
            <w:tcW w:w="1319" w:type="dxa"/>
            <w:tcBorders>
              <w:right w:val="single" w:sz="4" w:space="0" w:color="auto"/>
            </w:tcBorders>
          </w:tcPr>
          <w:p w:rsidR="005B407F" w:rsidRPr="00EC6E87" w:rsidRDefault="005B407F" w:rsidP="006C0425">
            <w:pPr>
              <w:jc w:val="both"/>
              <w:rPr>
                <w:b/>
                <w:sz w:val="20"/>
                <w:szCs w:val="20"/>
              </w:rPr>
            </w:pPr>
            <w:r w:rsidRPr="00EC6E87">
              <w:rPr>
                <w:b/>
                <w:sz w:val="20"/>
                <w:szCs w:val="20"/>
              </w:rPr>
              <w:t>INSTALACION</w:t>
            </w:r>
          </w:p>
        </w:tc>
        <w:tc>
          <w:tcPr>
            <w:tcW w:w="334" w:type="dxa"/>
            <w:tcBorders>
              <w:top w:val="nil"/>
              <w:left w:val="single" w:sz="4" w:space="0" w:color="auto"/>
              <w:right w:val="nil"/>
            </w:tcBorders>
          </w:tcPr>
          <w:p w:rsidR="005B407F" w:rsidRPr="00EC6E87" w:rsidRDefault="005B407F" w:rsidP="006C0425">
            <w:pPr>
              <w:jc w:val="both"/>
              <w:rPr>
                <w:b/>
                <w:sz w:val="20"/>
                <w:szCs w:val="20"/>
              </w:rPr>
            </w:pPr>
          </w:p>
        </w:tc>
        <w:tc>
          <w:tcPr>
            <w:tcW w:w="699" w:type="dxa"/>
            <w:tcBorders>
              <w:top w:val="nil"/>
              <w:left w:val="nil"/>
              <w:right w:val="nil"/>
            </w:tcBorders>
          </w:tcPr>
          <w:p w:rsidR="005B407F" w:rsidRPr="00EC6E87" w:rsidRDefault="005B407F" w:rsidP="006C0425">
            <w:pPr>
              <w:jc w:val="both"/>
              <w:rPr>
                <w:b/>
                <w:sz w:val="20"/>
                <w:szCs w:val="20"/>
              </w:rPr>
            </w:pPr>
          </w:p>
        </w:tc>
        <w:tc>
          <w:tcPr>
            <w:tcW w:w="842" w:type="dxa"/>
            <w:tcBorders>
              <w:top w:val="nil"/>
              <w:left w:val="nil"/>
              <w:right w:val="nil"/>
            </w:tcBorders>
          </w:tcPr>
          <w:p w:rsidR="005B407F" w:rsidRPr="00EC6E87" w:rsidRDefault="005B407F" w:rsidP="006C0425">
            <w:pPr>
              <w:jc w:val="both"/>
              <w:rPr>
                <w:b/>
                <w:sz w:val="20"/>
                <w:szCs w:val="20"/>
              </w:rPr>
            </w:pPr>
          </w:p>
        </w:tc>
        <w:tc>
          <w:tcPr>
            <w:tcW w:w="1747" w:type="dxa"/>
            <w:tcBorders>
              <w:top w:val="nil"/>
              <w:left w:val="nil"/>
              <w:right w:val="nil"/>
            </w:tcBorders>
          </w:tcPr>
          <w:p w:rsidR="005B407F" w:rsidRPr="00EC6E87" w:rsidRDefault="005B407F" w:rsidP="006C0425">
            <w:pPr>
              <w:jc w:val="both"/>
              <w:rPr>
                <w:b/>
                <w:sz w:val="20"/>
                <w:szCs w:val="20"/>
              </w:rPr>
            </w:pPr>
          </w:p>
        </w:tc>
        <w:tc>
          <w:tcPr>
            <w:tcW w:w="1276" w:type="dxa"/>
            <w:tcBorders>
              <w:top w:val="nil"/>
              <w:left w:val="nil"/>
              <w:right w:val="nil"/>
            </w:tcBorders>
          </w:tcPr>
          <w:p w:rsidR="005B407F" w:rsidRPr="00EC6E87" w:rsidRDefault="005B407F" w:rsidP="006C0425">
            <w:pPr>
              <w:jc w:val="both"/>
              <w:rPr>
                <w:b/>
                <w:sz w:val="20"/>
                <w:szCs w:val="20"/>
              </w:rPr>
            </w:pP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503</w:t>
            </w:r>
          </w:p>
        </w:tc>
        <w:tc>
          <w:tcPr>
            <w:tcW w:w="863" w:type="dxa"/>
          </w:tcPr>
          <w:p w:rsidR="005B407F" w:rsidRPr="003B1450" w:rsidRDefault="005B407F" w:rsidP="006C0425">
            <w:pPr>
              <w:jc w:val="both"/>
              <w:rPr>
                <w:sz w:val="18"/>
                <w:szCs w:val="18"/>
              </w:rPr>
            </w:pPr>
            <w:r w:rsidRPr="003B1450">
              <w:rPr>
                <w:sz w:val="18"/>
                <w:szCs w:val="18"/>
              </w:rPr>
              <w:t>5006</w:t>
            </w:r>
          </w:p>
        </w:tc>
        <w:tc>
          <w:tcPr>
            <w:tcW w:w="1448" w:type="dxa"/>
          </w:tcPr>
          <w:p w:rsidR="005B407F" w:rsidRPr="003B1450" w:rsidRDefault="003B1450" w:rsidP="006C0425">
            <w:pPr>
              <w:jc w:val="both"/>
              <w:rPr>
                <w:sz w:val="18"/>
                <w:szCs w:val="18"/>
              </w:rPr>
            </w:pPr>
            <w:r w:rsidRPr="003B1450">
              <w:rPr>
                <w:sz w:val="18"/>
                <w:szCs w:val="18"/>
              </w:rPr>
              <w:t>SR-PA</w:t>
            </w:r>
          </w:p>
        </w:tc>
        <w:tc>
          <w:tcPr>
            <w:tcW w:w="1319" w:type="dxa"/>
          </w:tcPr>
          <w:p w:rsidR="005B407F" w:rsidRPr="003B1450" w:rsidRDefault="003B1450"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504</w:t>
            </w:r>
          </w:p>
        </w:tc>
        <w:tc>
          <w:tcPr>
            <w:tcW w:w="842" w:type="dxa"/>
          </w:tcPr>
          <w:p w:rsidR="005B407F" w:rsidRPr="003B1450" w:rsidRDefault="003B1450" w:rsidP="006C0425">
            <w:pPr>
              <w:jc w:val="both"/>
              <w:rPr>
                <w:sz w:val="18"/>
                <w:szCs w:val="18"/>
              </w:rPr>
            </w:pPr>
            <w:r w:rsidRPr="003B1450">
              <w:rPr>
                <w:sz w:val="18"/>
                <w:szCs w:val="18"/>
              </w:rPr>
              <w:t>9019</w:t>
            </w:r>
          </w:p>
        </w:tc>
        <w:tc>
          <w:tcPr>
            <w:tcW w:w="1747" w:type="dxa"/>
          </w:tcPr>
          <w:p w:rsidR="005B407F" w:rsidRPr="003B1450" w:rsidRDefault="003B1450" w:rsidP="006C0425">
            <w:pPr>
              <w:jc w:val="both"/>
              <w:rPr>
                <w:sz w:val="18"/>
                <w:szCs w:val="18"/>
              </w:rPr>
            </w:pPr>
            <w:r w:rsidRPr="003B1450">
              <w:rPr>
                <w:sz w:val="18"/>
                <w:szCs w:val="18"/>
              </w:rPr>
              <w:t>SR-PA</w:t>
            </w:r>
          </w:p>
        </w:tc>
        <w:tc>
          <w:tcPr>
            <w:tcW w:w="1276" w:type="dxa"/>
          </w:tcPr>
          <w:p w:rsidR="005B407F" w:rsidRPr="003B1450" w:rsidRDefault="006C0425" w:rsidP="006C0425">
            <w:pPr>
              <w:jc w:val="both"/>
              <w:rPr>
                <w:sz w:val="18"/>
                <w:szCs w:val="18"/>
              </w:rPr>
            </w:pPr>
            <w:r>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503</w:t>
            </w:r>
          </w:p>
        </w:tc>
        <w:tc>
          <w:tcPr>
            <w:tcW w:w="863" w:type="dxa"/>
          </w:tcPr>
          <w:p w:rsidR="005B407F" w:rsidRPr="003B1450" w:rsidRDefault="005B407F" w:rsidP="006C0425">
            <w:pPr>
              <w:jc w:val="both"/>
              <w:rPr>
                <w:sz w:val="18"/>
                <w:szCs w:val="18"/>
              </w:rPr>
            </w:pPr>
            <w:r w:rsidRPr="003B1450">
              <w:rPr>
                <w:sz w:val="18"/>
                <w:szCs w:val="18"/>
              </w:rPr>
              <w:t>5005</w:t>
            </w:r>
          </w:p>
        </w:tc>
        <w:tc>
          <w:tcPr>
            <w:tcW w:w="1448" w:type="dxa"/>
          </w:tcPr>
          <w:p w:rsidR="005B407F" w:rsidRPr="003B1450" w:rsidRDefault="003B1450" w:rsidP="006C0425">
            <w:pPr>
              <w:jc w:val="both"/>
              <w:rPr>
                <w:sz w:val="18"/>
                <w:szCs w:val="18"/>
              </w:rPr>
            </w:pPr>
            <w:r w:rsidRPr="003B1450">
              <w:rPr>
                <w:sz w:val="18"/>
                <w:szCs w:val="18"/>
              </w:rPr>
              <w:t>SR-PA, SR-PN</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504</w:t>
            </w:r>
          </w:p>
        </w:tc>
        <w:tc>
          <w:tcPr>
            <w:tcW w:w="842" w:type="dxa"/>
          </w:tcPr>
          <w:p w:rsidR="005B407F" w:rsidRPr="003B1450" w:rsidRDefault="003B1450" w:rsidP="006C0425">
            <w:pPr>
              <w:jc w:val="both"/>
              <w:rPr>
                <w:sz w:val="18"/>
                <w:szCs w:val="18"/>
              </w:rPr>
            </w:pPr>
            <w:r w:rsidRPr="003B1450">
              <w:rPr>
                <w:sz w:val="18"/>
                <w:szCs w:val="18"/>
              </w:rPr>
              <w:t>31</w:t>
            </w:r>
          </w:p>
        </w:tc>
        <w:tc>
          <w:tcPr>
            <w:tcW w:w="1747" w:type="dxa"/>
          </w:tcPr>
          <w:p w:rsidR="005B407F" w:rsidRPr="003B1450" w:rsidRDefault="003B1450" w:rsidP="006C0425">
            <w:pPr>
              <w:jc w:val="both"/>
              <w:rPr>
                <w:sz w:val="18"/>
                <w:szCs w:val="18"/>
              </w:rPr>
            </w:pPr>
            <w:r w:rsidRPr="003B1450">
              <w:rPr>
                <w:sz w:val="18"/>
                <w:szCs w:val="18"/>
              </w:rPr>
              <w:t>SR-PA</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503</w:t>
            </w:r>
          </w:p>
        </w:tc>
        <w:tc>
          <w:tcPr>
            <w:tcW w:w="863" w:type="dxa"/>
          </w:tcPr>
          <w:p w:rsidR="005B407F" w:rsidRPr="003B1450" w:rsidRDefault="005B407F" w:rsidP="006C0425">
            <w:pPr>
              <w:jc w:val="both"/>
              <w:rPr>
                <w:sz w:val="18"/>
                <w:szCs w:val="18"/>
              </w:rPr>
            </w:pPr>
            <w:r w:rsidRPr="003B1450">
              <w:rPr>
                <w:sz w:val="18"/>
                <w:szCs w:val="18"/>
              </w:rPr>
              <w:t>20004</w:t>
            </w:r>
          </w:p>
        </w:tc>
        <w:tc>
          <w:tcPr>
            <w:tcW w:w="1448" w:type="dxa"/>
          </w:tcPr>
          <w:p w:rsidR="005B407F" w:rsidRPr="003B1450" w:rsidRDefault="003B1450" w:rsidP="006C0425">
            <w:pPr>
              <w:jc w:val="both"/>
              <w:rPr>
                <w:sz w:val="18"/>
                <w:szCs w:val="18"/>
              </w:rPr>
            </w:pPr>
            <w:r w:rsidRPr="003B1450">
              <w:rPr>
                <w:sz w:val="18"/>
                <w:szCs w:val="18"/>
              </w:rPr>
              <w:t>SR-PN</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9005</w:t>
            </w:r>
          </w:p>
        </w:tc>
        <w:tc>
          <w:tcPr>
            <w:tcW w:w="1747" w:type="dxa"/>
          </w:tcPr>
          <w:p w:rsidR="005B407F" w:rsidRPr="003B1450" w:rsidRDefault="003B1450" w:rsidP="006C0425">
            <w:pPr>
              <w:jc w:val="both"/>
              <w:rPr>
                <w:sz w:val="18"/>
                <w:szCs w:val="18"/>
              </w:rPr>
            </w:pPr>
            <w:r w:rsidRPr="003B1450">
              <w:rPr>
                <w:sz w:val="18"/>
                <w:szCs w:val="18"/>
              </w:rPr>
              <w:t>SR-PA</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503</w:t>
            </w:r>
          </w:p>
        </w:tc>
        <w:tc>
          <w:tcPr>
            <w:tcW w:w="863" w:type="dxa"/>
          </w:tcPr>
          <w:p w:rsidR="005B407F" w:rsidRPr="003B1450" w:rsidRDefault="005B407F" w:rsidP="006C0425">
            <w:pPr>
              <w:jc w:val="both"/>
              <w:rPr>
                <w:sz w:val="18"/>
                <w:szCs w:val="18"/>
              </w:rPr>
            </w:pPr>
            <w:r w:rsidRPr="003B1450">
              <w:rPr>
                <w:sz w:val="18"/>
                <w:szCs w:val="18"/>
              </w:rPr>
              <w:t>5001</w:t>
            </w:r>
          </w:p>
        </w:tc>
        <w:tc>
          <w:tcPr>
            <w:tcW w:w="1448" w:type="dxa"/>
          </w:tcPr>
          <w:p w:rsidR="005B407F" w:rsidRPr="003B1450" w:rsidRDefault="003B1450" w:rsidP="006C0425">
            <w:pPr>
              <w:jc w:val="both"/>
              <w:rPr>
                <w:sz w:val="18"/>
                <w:szCs w:val="18"/>
              </w:rPr>
            </w:pPr>
            <w:r w:rsidRPr="003B1450">
              <w:rPr>
                <w:sz w:val="18"/>
                <w:szCs w:val="18"/>
              </w:rPr>
              <w:t>SR-PN, 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10098</w:t>
            </w:r>
          </w:p>
        </w:tc>
        <w:tc>
          <w:tcPr>
            <w:tcW w:w="1747" w:type="dxa"/>
          </w:tcPr>
          <w:p w:rsidR="005B407F" w:rsidRPr="003B1450" w:rsidRDefault="003B1450" w:rsidP="006C0425">
            <w:pPr>
              <w:jc w:val="both"/>
              <w:rPr>
                <w:sz w:val="18"/>
                <w:szCs w:val="18"/>
              </w:rPr>
            </w:pPr>
            <w:r w:rsidRPr="003B1450">
              <w:rPr>
                <w:sz w:val="18"/>
                <w:szCs w:val="18"/>
              </w:rPr>
              <w:t>SR-PE, SR-PA</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503</w:t>
            </w:r>
          </w:p>
        </w:tc>
        <w:tc>
          <w:tcPr>
            <w:tcW w:w="863" w:type="dxa"/>
          </w:tcPr>
          <w:p w:rsidR="005B407F" w:rsidRPr="003B1450" w:rsidRDefault="005B407F" w:rsidP="006C0425">
            <w:pPr>
              <w:jc w:val="both"/>
              <w:rPr>
                <w:sz w:val="18"/>
                <w:szCs w:val="18"/>
              </w:rPr>
            </w:pPr>
            <w:r w:rsidRPr="003B1450">
              <w:rPr>
                <w:sz w:val="18"/>
                <w:szCs w:val="18"/>
              </w:rPr>
              <w:t>6</w:t>
            </w:r>
          </w:p>
        </w:tc>
        <w:tc>
          <w:tcPr>
            <w:tcW w:w="1448" w:type="dxa"/>
          </w:tcPr>
          <w:p w:rsidR="005B407F" w:rsidRPr="003B1450" w:rsidRDefault="003B1450" w:rsidP="006C0425">
            <w:pPr>
              <w:jc w:val="both"/>
              <w:rPr>
                <w:sz w:val="18"/>
                <w:szCs w:val="18"/>
              </w:rPr>
            </w:pPr>
            <w:r w:rsidRPr="003B1450">
              <w:rPr>
                <w:sz w:val="18"/>
                <w:szCs w:val="18"/>
              </w:rPr>
              <w:t>SR-PN, 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504</w:t>
            </w:r>
          </w:p>
        </w:tc>
        <w:tc>
          <w:tcPr>
            <w:tcW w:w="842" w:type="dxa"/>
          </w:tcPr>
          <w:p w:rsidR="005B407F" w:rsidRPr="003B1450" w:rsidRDefault="003B1450" w:rsidP="006C0425">
            <w:pPr>
              <w:jc w:val="both"/>
              <w:rPr>
                <w:sz w:val="18"/>
                <w:szCs w:val="18"/>
              </w:rPr>
            </w:pPr>
            <w:r w:rsidRPr="003B1450">
              <w:rPr>
                <w:sz w:val="18"/>
                <w:szCs w:val="18"/>
              </w:rPr>
              <w:t>5001</w:t>
            </w:r>
          </w:p>
        </w:tc>
        <w:tc>
          <w:tcPr>
            <w:tcW w:w="1747" w:type="dxa"/>
          </w:tcPr>
          <w:p w:rsidR="005B407F" w:rsidRPr="003B1450" w:rsidRDefault="003B1450" w:rsidP="006C0425">
            <w:pPr>
              <w:jc w:val="both"/>
              <w:rPr>
                <w:sz w:val="18"/>
                <w:szCs w:val="18"/>
              </w:rPr>
            </w:pPr>
            <w:r w:rsidRPr="003B1450">
              <w:rPr>
                <w:sz w:val="18"/>
                <w:szCs w:val="18"/>
              </w:rPr>
              <w:t>SR-PN</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503</w:t>
            </w:r>
          </w:p>
        </w:tc>
        <w:tc>
          <w:tcPr>
            <w:tcW w:w="863" w:type="dxa"/>
          </w:tcPr>
          <w:p w:rsidR="005B407F" w:rsidRPr="003B1450" w:rsidRDefault="005B407F" w:rsidP="006C0425">
            <w:pPr>
              <w:jc w:val="both"/>
              <w:rPr>
                <w:sz w:val="18"/>
                <w:szCs w:val="18"/>
              </w:rPr>
            </w:pPr>
            <w:r w:rsidRPr="003B1450">
              <w:rPr>
                <w:sz w:val="18"/>
                <w:szCs w:val="18"/>
              </w:rPr>
              <w:t>7</w:t>
            </w:r>
          </w:p>
        </w:tc>
        <w:tc>
          <w:tcPr>
            <w:tcW w:w="1448" w:type="dxa"/>
          </w:tcPr>
          <w:p w:rsidR="005B407F" w:rsidRPr="003B1450" w:rsidRDefault="003B1450" w:rsidP="006C0425">
            <w:pPr>
              <w:jc w:val="both"/>
              <w:rPr>
                <w:sz w:val="18"/>
                <w:szCs w:val="18"/>
              </w:rPr>
            </w:pPr>
            <w:r w:rsidRPr="003B1450">
              <w:rPr>
                <w:sz w:val="18"/>
                <w:szCs w:val="18"/>
              </w:rPr>
              <w:t>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102</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504</w:t>
            </w:r>
          </w:p>
        </w:tc>
        <w:tc>
          <w:tcPr>
            <w:tcW w:w="863" w:type="dxa"/>
          </w:tcPr>
          <w:p w:rsidR="005B407F" w:rsidRPr="003B1450" w:rsidRDefault="005B407F" w:rsidP="006C0425">
            <w:pPr>
              <w:jc w:val="both"/>
              <w:rPr>
                <w:sz w:val="18"/>
                <w:szCs w:val="18"/>
              </w:rPr>
            </w:pPr>
            <w:r w:rsidRPr="003B1450">
              <w:rPr>
                <w:sz w:val="18"/>
                <w:szCs w:val="18"/>
              </w:rPr>
              <w:t>9038</w:t>
            </w:r>
          </w:p>
        </w:tc>
        <w:tc>
          <w:tcPr>
            <w:tcW w:w="1448" w:type="dxa"/>
          </w:tcPr>
          <w:p w:rsidR="005B407F" w:rsidRPr="003B1450" w:rsidRDefault="003B1450" w:rsidP="006C0425">
            <w:pPr>
              <w:jc w:val="both"/>
              <w:rPr>
                <w:sz w:val="18"/>
                <w:szCs w:val="18"/>
              </w:rPr>
            </w:pPr>
            <w:r w:rsidRPr="003B1450">
              <w:rPr>
                <w:sz w:val="18"/>
                <w:szCs w:val="18"/>
              </w:rPr>
              <w:t>SR-PI</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96</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504</w:t>
            </w:r>
          </w:p>
        </w:tc>
        <w:tc>
          <w:tcPr>
            <w:tcW w:w="863" w:type="dxa"/>
          </w:tcPr>
          <w:p w:rsidR="005B407F" w:rsidRPr="003B1450" w:rsidRDefault="005B407F" w:rsidP="006C0425">
            <w:pPr>
              <w:jc w:val="both"/>
              <w:rPr>
                <w:sz w:val="18"/>
                <w:szCs w:val="18"/>
              </w:rPr>
            </w:pPr>
            <w:r w:rsidRPr="003B1450">
              <w:rPr>
                <w:sz w:val="18"/>
                <w:szCs w:val="18"/>
              </w:rPr>
              <w:t>17</w:t>
            </w:r>
          </w:p>
        </w:tc>
        <w:tc>
          <w:tcPr>
            <w:tcW w:w="1448" w:type="dxa"/>
          </w:tcPr>
          <w:p w:rsidR="005B407F" w:rsidRPr="003B1450" w:rsidRDefault="003B1450" w:rsidP="006C0425">
            <w:pPr>
              <w:jc w:val="both"/>
              <w:rPr>
                <w:sz w:val="18"/>
                <w:szCs w:val="18"/>
              </w:rPr>
            </w:pPr>
            <w:r w:rsidRPr="003B1450">
              <w:rPr>
                <w:sz w:val="18"/>
                <w:szCs w:val="18"/>
              </w:rPr>
              <w:t>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9016</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504</w:t>
            </w:r>
          </w:p>
        </w:tc>
        <w:tc>
          <w:tcPr>
            <w:tcW w:w="863" w:type="dxa"/>
          </w:tcPr>
          <w:p w:rsidR="005B407F" w:rsidRPr="003B1450" w:rsidRDefault="005B407F" w:rsidP="006C0425">
            <w:pPr>
              <w:jc w:val="both"/>
              <w:rPr>
                <w:sz w:val="18"/>
                <w:szCs w:val="18"/>
              </w:rPr>
            </w:pPr>
            <w:r w:rsidRPr="003B1450">
              <w:rPr>
                <w:sz w:val="18"/>
                <w:szCs w:val="18"/>
              </w:rPr>
              <w:t>16</w:t>
            </w:r>
          </w:p>
        </w:tc>
        <w:tc>
          <w:tcPr>
            <w:tcW w:w="1448" w:type="dxa"/>
          </w:tcPr>
          <w:p w:rsidR="005B407F" w:rsidRPr="003B1450" w:rsidRDefault="003B1450" w:rsidP="006C0425">
            <w:pPr>
              <w:jc w:val="both"/>
              <w:rPr>
                <w:sz w:val="18"/>
                <w:szCs w:val="18"/>
              </w:rPr>
            </w:pPr>
            <w:r w:rsidRPr="003B1450">
              <w:rPr>
                <w:sz w:val="18"/>
                <w:szCs w:val="18"/>
              </w:rPr>
              <w:t>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85</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504</w:t>
            </w:r>
          </w:p>
        </w:tc>
        <w:tc>
          <w:tcPr>
            <w:tcW w:w="863" w:type="dxa"/>
          </w:tcPr>
          <w:p w:rsidR="005B407F" w:rsidRPr="003B1450" w:rsidRDefault="005B407F" w:rsidP="006C0425">
            <w:pPr>
              <w:jc w:val="both"/>
              <w:rPr>
                <w:sz w:val="18"/>
                <w:szCs w:val="18"/>
              </w:rPr>
            </w:pPr>
            <w:r w:rsidRPr="003B1450">
              <w:rPr>
                <w:sz w:val="18"/>
                <w:szCs w:val="18"/>
              </w:rPr>
              <w:t>5009</w:t>
            </w:r>
          </w:p>
        </w:tc>
        <w:tc>
          <w:tcPr>
            <w:tcW w:w="1448" w:type="dxa"/>
          </w:tcPr>
          <w:p w:rsidR="005B407F" w:rsidRPr="003B1450" w:rsidRDefault="003B1450" w:rsidP="006C0425">
            <w:pPr>
              <w:jc w:val="both"/>
              <w:rPr>
                <w:sz w:val="18"/>
                <w:szCs w:val="18"/>
              </w:rPr>
            </w:pPr>
            <w:r w:rsidRPr="003B1450">
              <w:rPr>
                <w:sz w:val="18"/>
                <w:szCs w:val="18"/>
              </w:rPr>
              <w:t>SR-PN</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95</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504</w:t>
            </w:r>
          </w:p>
        </w:tc>
        <w:tc>
          <w:tcPr>
            <w:tcW w:w="863" w:type="dxa"/>
          </w:tcPr>
          <w:p w:rsidR="005B407F" w:rsidRPr="003B1450" w:rsidRDefault="005B407F" w:rsidP="006C0425">
            <w:pPr>
              <w:jc w:val="both"/>
              <w:rPr>
                <w:sz w:val="18"/>
                <w:szCs w:val="18"/>
              </w:rPr>
            </w:pPr>
            <w:r w:rsidRPr="003B1450">
              <w:rPr>
                <w:sz w:val="18"/>
                <w:szCs w:val="18"/>
              </w:rPr>
              <w:t>111</w:t>
            </w:r>
          </w:p>
        </w:tc>
        <w:tc>
          <w:tcPr>
            <w:tcW w:w="1448" w:type="dxa"/>
          </w:tcPr>
          <w:p w:rsidR="005B407F" w:rsidRPr="003B1450" w:rsidRDefault="003B1450" w:rsidP="006C0425">
            <w:pPr>
              <w:jc w:val="both"/>
              <w:rPr>
                <w:sz w:val="18"/>
                <w:szCs w:val="18"/>
              </w:rPr>
            </w:pPr>
            <w:r w:rsidRPr="003B1450">
              <w:rPr>
                <w:sz w:val="18"/>
                <w:szCs w:val="18"/>
              </w:rPr>
              <w:t>SR-PN</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86</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5B407F" w:rsidP="006C0425">
            <w:pPr>
              <w:jc w:val="both"/>
              <w:rPr>
                <w:sz w:val="18"/>
                <w:szCs w:val="18"/>
              </w:rPr>
            </w:pPr>
            <w:r w:rsidRPr="003B1450">
              <w:rPr>
                <w:sz w:val="18"/>
                <w:szCs w:val="18"/>
              </w:rPr>
              <w:t>504</w:t>
            </w:r>
          </w:p>
        </w:tc>
        <w:tc>
          <w:tcPr>
            <w:tcW w:w="863" w:type="dxa"/>
          </w:tcPr>
          <w:p w:rsidR="005B407F" w:rsidRPr="003B1450" w:rsidRDefault="005B407F" w:rsidP="006C0425">
            <w:pPr>
              <w:jc w:val="both"/>
              <w:rPr>
                <w:sz w:val="18"/>
                <w:szCs w:val="18"/>
              </w:rPr>
            </w:pPr>
            <w:r w:rsidRPr="003B1450">
              <w:rPr>
                <w:sz w:val="18"/>
                <w:szCs w:val="18"/>
              </w:rPr>
              <w:t>9012</w:t>
            </w:r>
          </w:p>
        </w:tc>
        <w:tc>
          <w:tcPr>
            <w:tcW w:w="1448" w:type="dxa"/>
          </w:tcPr>
          <w:p w:rsidR="005B407F" w:rsidRPr="003B1450" w:rsidRDefault="003B1450" w:rsidP="006C0425">
            <w:pPr>
              <w:jc w:val="both"/>
              <w:rPr>
                <w:sz w:val="18"/>
                <w:szCs w:val="18"/>
              </w:rPr>
            </w:pPr>
            <w:r w:rsidRPr="003B1450">
              <w:rPr>
                <w:sz w:val="18"/>
                <w:szCs w:val="18"/>
              </w:rPr>
              <w:t>SR-PA</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94</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3B1450" w:rsidP="006C0425">
            <w:pPr>
              <w:jc w:val="both"/>
              <w:rPr>
                <w:sz w:val="18"/>
                <w:szCs w:val="18"/>
              </w:rPr>
            </w:pPr>
            <w:r w:rsidRPr="003B1450">
              <w:rPr>
                <w:sz w:val="18"/>
                <w:szCs w:val="18"/>
              </w:rPr>
              <w:t>504</w:t>
            </w:r>
          </w:p>
        </w:tc>
        <w:tc>
          <w:tcPr>
            <w:tcW w:w="863" w:type="dxa"/>
          </w:tcPr>
          <w:p w:rsidR="005B407F" w:rsidRPr="003B1450" w:rsidRDefault="003B1450" w:rsidP="006C0425">
            <w:pPr>
              <w:jc w:val="both"/>
              <w:rPr>
                <w:sz w:val="18"/>
                <w:szCs w:val="18"/>
              </w:rPr>
            </w:pPr>
            <w:r w:rsidRPr="003B1450">
              <w:rPr>
                <w:sz w:val="18"/>
                <w:szCs w:val="18"/>
              </w:rPr>
              <w:t>20</w:t>
            </w:r>
          </w:p>
        </w:tc>
        <w:tc>
          <w:tcPr>
            <w:tcW w:w="1448" w:type="dxa"/>
          </w:tcPr>
          <w:p w:rsidR="005B407F" w:rsidRPr="003B1450" w:rsidRDefault="003B1450" w:rsidP="006C0425">
            <w:pPr>
              <w:jc w:val="both"/>
              <w:rPr>
                <w:sz w:val="18"/>
                <w:szCs w:val="18"/>
              </w:rPr>
            </w:pPr>
            <w:r w:rsidRPr="003B1450">
              <w:rPr>
                <w:sz w:val="18"/>
                <w:szCs w:val="18"/>
              </w:rPr>
              <w:t>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87</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3B1450" w:rsidRPr="003B1450" w:rsidTr="006C0425">
        <w:tc>
          <w:tcPr>
            <w:tcW w:w="823" w:type="dxa"/>
          </w:tcPr>
          <w:p w:rsidR="005B407F" w:rsidRPr="003B1450" w:rsidRDefault="003B1450" w:rsidP="006C0425">
            <w:pPr>
              <w:jc w:val="both"/>
              <w:rPr>
                <w:sz w:val="18"/>
                <w:szCs w:val="18"/>
              </w:rPr>
            </w:pPr>
            <w:r w:rsidRPr="003B1450">
              <w:rPr>
                <w:sz w:val="18"/>
                <w:szCs w:val="18"/>
              </w:rPr>
              <w:t>504</w:t>
            </w:r>
          </w:p>
        </w:tc>
        <w:tc>
          <w:tcPr>
            <w:tcW w:w="863" w:type="dxa"/>
          </w:tcPr>
          <w:p w:rsidR="005B407F" w:rsidRPr="003B1450" w:rsidRDefault="003B1450" w:rsidP="006C0425">
            <w:pPr>
              <w:jc w:val="both"/>
              <w:rPr>
                <w:sz w:val="18"/>
                <w:szCs w:val="18"/>
              </w:rPr>
            </w:pPr>
            <w:r w:rsidRPr="003B1450">
              <w:rPr>
                <w:sz w:val="18"/>
                <w:szCs w:val="18"/>
              </w:rPr>
              <w:t>9018</w:t>
            </w:r>
          </w:p>
        </w:tc>
        <w:tc>
          <w:tcPr>
            <w:tcW w:w="1448" w:type="dxa"/>
          </w:tcPr>
          <w:p w:rsidR="005B407F" w:rsidRPr="003B1450" w:rsidRDefault="003B1450" w:rsidP="006C0425">
            <w:pPr>
              <w:jc w:val="both"/>
              <w:rPr>
                <w:sz w:val="18"/>
                <w:szCs w:val="18"/>
              </w:rPr>
            </w:pPr>
            <w:r w:rsidRPr="003B1450">
              <w:rPr>
                <w:sz w:val="18"/>
                <w:szCs w:val="18"/>
              </w:rPr>
              <w:t>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88</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EC6E87" w:rsidRPr="003B1450" w:rsidTr="006C0425">
        <w:tc>
          <w:tcPr>
            <w:tcW w:w="823" w:type="dxa"/>
          </w:tcPr>
          <w:p w:rsidR="005B407F" w:rsidRPr="003B1450" w:rsidRDefault="003B1450" w:rsidP="006C0425">
            <w:pPr>
              <w:jc w:val="both"/>
              <w:rPr>
                <w:sz w:val="18"/>
                <w:szCs w:val="18"/>
              </w:rPr>
            </w:pPr>
            <w:r w:rsidRPr="003B1450">
              <w:rPr>
                <w:sz w:val="18"/>
                <w:szCs w:val="18"/>
              </w:rPr>
              <w:t>504</w:t>
            </w:r>
          </w:p>
        </w:tc>
        <w:tc>
          <w:tcPr>
            <w:tcW w:w="863" w:type="dxa"/>
          </w:tcPr>
          <w:p w:rsidR="005B407F" w:rsidRPr="003B1450" w:rsidRDefault="003B1450" w:rsidP="006C0425">
            <w:pPr>
              <w:jc w:val="both"/>
              <w:rPr>
                <w:sz w:val="18"/>
                <w:szCs w:val="18"/>
              </w:rPr>
            </w:pPr>
            <w:r w:rsidRPr="003B1450">
              <w:rPr>
                <w:sz w:val="18"/>
                <w:szCs w:val="18"/>
              </w:rPr>
              <w:t>10034</w:t>
            </w:r>
          </w:p>
        </w:tc>
        <w:tc>
          <w:tcPr>
            <w:tcW w:w="1448" w:type="dxa"/>
          </w:tcPr>
          <w:p w:rsidR="005B407F" w:rsidRPr="003B1450" w:rsidRDefault="003B1450" w:rsidP="006C0425">
            <w:pPr>
              <w:jc w:val="both"/>
              <w:rPr>
                <w:sz w:val="18"/>
                <w:szCs w:val="18"/>
              </w:rPr>
            </w:pPr>
            <w:r w:rsidRPr="003B1450">
              <w:rPr>
                <w:sz w:val="18"/>
                <w:szCs w:val="18"/>
              </w:rPr>
              <w:t>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93</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EC6E87" w:rsidRPr="003B1450" w:rsidTr="006C0425">
        <w:tc>
          <w:tcPr>
            <w:tcW w:w="823" w:type="dxa"/>
          </w:tcPr>
          <w:p w:rsidR="005B407F" w:rsidRPr="003B1450" w:rsidRDefault="003B1450" w:rsidP="006C0425">
            <w:pPr>
              <w:jc w:val="both"/>
              <w:rPr>
                <w:sz w:val="18"/>
                <w:szCs w:val="18"/>
              </w:rPr>
            </w:pPr>
            <w:r w:rsidRPr="003B1450">
              <w:rPr>
                <w:sz w:val="18"/>
                <w:szCs w:val="18"/>
              </w:rPr>
              <w:t>504</w:t>
            </w:r>
          </w:p>
        </w:tc>
        <w:tc>
          <w:tcPr>
            <w:tcW w:w="863" w:type="dxa"/>
          </w:tcPr>
          <w:p w:rsidR="005B407F" w:rsidRPr="003B1450" w:rsidRDefault="003B1450" w:rsidP="006C0425">
            <w:pPr>
              <w:jc w:val="both"/>
              <w:rPr>
                <w:sz w:val="18"/>
                <w:szCs w:val="18"/>
              </w:rPr>
            </w:pPr>
            <w:r w:rsidRPr="003B1450">
              <w:rPr>
                <w:sz w:val="18"/>
                <w:szCs w:val="18"/>
              </w:rPr>
              <w:t>28</w:t>
            </w:r>
          </w:p>
        </w:tc>
        <w:tc>
          <w:tcPr>
            <w:tcW w:w="1448" w:type="dxa"/>
          </w:tcPr>
          <w:p w:rsidR="005B407F" w:rsidRPr="003B1450" w:rsidRDefault="003B1450" w:rsidP="006C0425">
            <w:pPr>
              <w:jc w:val="both"/>
              <w:rPr>
                <w:sz w:val="18"/>
                <w:szCs w:val="18"/>
              </w:rPr>
            </w:pPr>
            <w:r w:rsidRPr="003B1450">
              <w:rPr>
                <w:sz w:val="18"/>
                <w:szCs w:val="18"/>
              </w:rPr>
              <w:t>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90</w:t>
            </w:r>
          </w:p>
        </w:tc>
        <w:tc>
          <w:tcPr>
            <w:tcW w:w="1747" w:type="dxa"/>
          </w:tcPr>
          <w:p w:rsidR="005B407F" w:rsidRPr="003B1450" w:rsidRDefault="003B1450" w:rsidP="006C0425">
            <w:pPr>
              <w:jc w:val="both"/>
              <w:rPr>
                <w:sz w:val="18"/>
                <w:szCs w:val="18"/>
              </w:rPr>
            </w:pPr>
            <w:r w:rsidRPr="003B1450">
              <w:rPr>
                <w:sz w:val="18"/>
                <w:szCs w:val="18"/>
              </w:rPr>
              <w:t>SR-PE</w:t>
            </w:r>
          </w:p>
        </w:tc>
        <w:tc>
          <w:tcPr>
            <w:tcW w:w="1276" w:type="dxa"/>
          </w:tcPr>
          <w:p w:rsidR="005B407F" w:rsidRPr="003B1450" w:rsidRDefault="006C0425" w:rsidP="006C0425">
            <w:pPr>
              <w:jc w:val="both"/>
              <w:rPr>
                <w:sz w:val="18"/>
                <w:szCs w:val="18"/>
              </w:rPr>
            </w:pPr>
            <w:r w:rsidRPr="003B1450">
              <w:rPr>
                <w:sz w:val="18"/>
                <w:szCs w:val="18"/>
              </w:rPr>
              <w:t>Línea eléctrica</w:t>
            </w:r>
          </w:p>
        </w:tc>
      </w:tr>
      <w:tr w:rsidR="00EC6E87" w:rsidRPr="003B1450" w:rsidTr="006C0425">
        <w:tc>
          <w:tcPr>
            <w:tcW w:w="823" w:type="dxa"/>
          </w:tcPr>
          <w:p w:rsidR="005B407F" w:rsidRPr="003B1450" w:rsidRDefault="003B1450" w:rsidP="006C0425">
            <w:pPr>
              <w:jc w:val="both"/>
              <w:rPr>
                <w:sz w:val="18"/>
                <w:szCs w:val="18"/>
              </w:rPr>
            </w:pPr>
            <w:r w:rsidRPr="003B1450">
              <w:rPr>
                <w:sz w:val="18"/>
                <w:szCs w:val="18"/>
              </w:rPr>
              <w:t>504</w:t>
            </w:r>
          </w:p>
        </w:tc>
        <w:tc>
          <w:tcPr>
            <w:tcW w:w="863" w:type="dxa"/>
          </w:tcPr>
          <w:p w:rsidR="005B407F" w:rsidRPr="003B1450" w:rsidRDefault="003B1450" w:rsidP="006C0425">
            <w:pPr>
              <w:jc w:val="both"/>
              <w:rPr>
                <w:sz w:val="18"/>
                <w:szCs w:val="18"/>
              </w:rPr>
            </w:pPr>
            <w:r w:rsidRPr="003B1450">
              <w:rPr>
                <w:sz w:val="18"/>
                <w:szCs w:val="18"/>
              </w:rPr>
              <w:t>20033</w:t>
            </w:r>
          </w:p>
        </w:tc>
        <w:tc>
          <w:tcPr>
            <w:tcW w:w="1448" w:type="dxa"/>
          </w:tcPr>
          <w:p w:rsidR="005B407F" w:rsidRPr="003B1450" w:rsidRDefault="003B1450" w:rsidP="006C0425">
            <w:pPr>
              <w:jc w:val="both"/>
              <w:rPr>
                <w:sz w:val="18"/>
                <w:szCs w:val="18"/>
              </w:rPr>
            </w:pPr>
            <w:r w:rsidRPr="003B1450">
              <w:rPr>
                <w:sz w:val="18"/>
                <w:szCs w:val="18"/>
              </w:rPr>
              <w:t>SR-PE</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3B1450" w:rsidP="006C0425">
            <w:pPr>
              <w:jc w:val="both"/>
              <w:rPr>
                <w:sz w:val="18"/>
                <w:szCs w:val="18"/>
              </w:rPr>
            </w:pPr>
            <w:r w:rsidRPr="003B1450">
              <w:rPr>
                <w:sz w:val="18"/>
                <w:szCs w:val="18"/>
              </w:rPr>
              <w:t>505</w:t>
            </w:r>
          </w:p>
        </w:tc>
        <w:tc>
          <w:tcPr>
            <w:tcW w:w="842" w:type="dxa"/>
          </w:tcPr>
          <w:p w:rsidR="005B407F" w:rsidRPr="003B1450" w:rsidRDefault="003B1450" w:rsidP="006C0425">
            <w:pPr>
              <w:jc w:val="both"/>
              <w:rPr>
                <w:sz w:val="18"/>
                <w:szCs w:val="18"/>
              </w:rPr>
            </w:pPr>
            <w:r w:rsidRPr="003B1450">
              <w:rPr>
                <w:sz w:val="18"/>
                <w:szCs w:val="18"/>
              </w:rPr>
              <w:t>91</w:t>
            </w:r>
          </w:p>
        </w:tc>
        <w:tc>
          <w:tcPr>
            <w:tcW w:w="1747" w:type="dxa"/>
          </w:tcPr>
          <w:p w:rsidR="005B407F" w:rsidRPr="003B1450" w:rsidRDefault="003B1450" w:rsidP="006C0425">
            <w:pPr>
              <w:jc w:val="both"/>
              <w:rPr>
                <w:sz w:val="18"/>
                <w:szCs w:val="18"/>
                <w:lang w:val="en-US"/>
              </w:rPr>
            </w:pPr>
            <w:r w:rsidRPr="003B1450">
              <w:rPr>
                <w:sz w:val="18"/>
                <w:szCs w:val="18"/>
                <w:lang w:val="en-US"/>
              </w:rPr>
              <w:t>SR-PE, ST-PA, SR-PN</w:t>
            </w:r>
          </w:p>
        </w:tc>
        <w:tc>
          <w:tcPr>
            <w:tcW w:w="1276" w:type="dxa"/>
          </w:tcPr>
          <w:p w:rsidR="005B407F" w:rsidRPr="003B1450" w:rsidRDefault="006C0425" w:rsidP="006C0425">
            <w:pPr>
              <w:jc w:val="both"/>
              <w:rPr>
                <w:sz w:val="18"/>
                <w:szCs w:val="18"/>
                <w:lang w:val="en-US"/>
              </w:rPr>
            </w:pPr>
            <w:r w:rsidRPr="003B1450">
              <w:rPr>
                <w:sz w:val="18"/>
                <w:szCs w:val="18"/>
              </w:rPr>
              <w:t>Línea eléctrica</w:t>
            </w:r>
          </w:p>
        </w:tc>
      </w:tr>
      <w:tr w:rsidR="00EC6E87" w:rsidRPr="003B1450" w:rsidTr="006C0425">
        <w:tc>
          <w:tcPr>
            <w:tcW w:w="823" w:type="dxa"/>
          </w:tcPr>
          <w:p w:rsidR="005B407F" w:rsidRPr="003B1450" w:rsidRDefault="003B1450" w:rsidP="006C0425">
            <w:pPr>
              <w:jc w:val="both"/>
              <w:rPr>
                <w:sz w:val="18"/>
                <w:szCs w:val="18"/>
              </w:rPr>
            </w:pPr>
            <w:r w:rsidRPr="003B1450">
              <w:rPr>
                <w:sz w:val="18"/>
                <w:szCs w:val="18"/>
              </w:rPr>
              <w:t>504</w:t>
            </w:r>
          </w:p>
        </w:tc>
        <w:tc>
          <w:tcPr>
            <w:tcW w:w="863" w:type="dxa"/>
          </w:tcPr>
          <w:p w:rsidR="005B407F" w:rsidRPr="003B1450" w:rsidRDefault="003B1450" w:rsidP="006C0425">
            <w:pPr>
              <w:jc w:val="both"/>
              <w:rPr>
                <w:sz w:val="18"/>
                <w:szCs w:val="18"/>
              </w:rPr>
            </w:pPr>
            <w:r w:rsidRPr="003B1450">
              <w:rPr>
                <w:sz w:val="18"/>
                <w:szCs w:val="18"/>
              </w:rPr>
              <w:t>10033</w:t>
            </w:r>
          </w:p>
        </w:tc>
        <w:tc>
          <w:tcPr>
            <w:tcW w:w="1448" w:type="dxa"/>
          </w:tcPr>
          <w:p w:rsidR="005B407F" w:rsidRPr="003B1450" w:rsidRDefault="003B1450" w:rsidP="006C0425">
            <w:pPr>
              <w:jc w:val="both"/>
              <w:rPr>
                <w:sz w:val="18"/>
                <w:szCs w:val="18"/>
              </w:rPr>
            </w:pPr>
            <w:r w:rsidRPr="003B1450">
              <w:rPr>
                <w:sz w:val="18"/>
                <w:szCs w:val="18"/>
              </w:rPr>
              <w:t>SR-PE, SR-PA</w:t>
            </w:r>
          </w:p>
        </w:tc>
        <w:tc>
          <w:tcPr>
            <w:tcW w:w="1319" w:type="dxa"/>
          </w:tcPr>
          <w:p w:rsidR="005B407F" w:rsidRPr="003B1450" w:rsidRDefault="006C0425" w:rsidP="006C0425">
            <w:pPr>
              <w:jc w:val="both"/>
              <w:rPr>
                <w:sz w:val="18"/>
                <w:szCs w:val="18"/>
              </w:rPr>
            </w:pPr>
            <w:r w:rsidRPr="003B1450">
              <w:rPr>
                <w:sz w:val="18"/>
                <w:szCs w:val="18"/>
              </w:rPr>
              <w:t>Línea eléctrica</w:t>
            </w:r>
          </w:p>
        </w:tc>
        <w:tc>
          <w:tcPr>
            <w:tcW w:w="334" w:type="dxa"/>
          </w:tcPr>
          <w:p w:rsidR="005B407F" w:rsidRPr="003B1450" w:rsidRDefault="005B407F" w:rsidP="006C0425">
            <w:pPr>
              <w:jc w:val="both"/>
              <w:rPr>
                <w:sz w:val="18"/>
                <w:szCs w:val="18"/>
              </w:rPr>
            </w:pPr>
          </w:p>
        </w:tc>
        <w:tc>
          <w:tcPr>
            <w:tcW w:w="699" w:type="dxa"/>
          </w:tcPr>
          <w:p w:rsidR="005B407F" w:rsidRPr="003B1450" w:rsidRDefault="005B407F" w:rsidP="006C0425">
            <w:pPr>
              <w:jc w:val="both"/>
              <w:rPr>
                <w:sz w:val="18"/>
                <w:szCs w:val="18"/>
              </w:rPr>
            </w:pPr>
          </w:p>
        </w:tc>
        <w:tc>
          <w:tcPr>
            <w:tcW w:w="842" w:type="dxa"/>
          </w:tcPr>
          <w:p w:rsidR="005B407F" w:rsidRPr="003B1450" w:rsidRDefault="005B407F" w:rsidP="006C0425">
            <w:pPr>
              <w:jc w:val="both"/>
              <w:rPr>
                <w:sz w:val="18"/>
                <w:szCs w:val="18"/>
              </w:rPr>
            </w:pPr>
          </w:p>
        </w:tc>
        <w:tc>
          <w:tcPr>
            <w:tcW w:w="1747" w:type="dxa"/>
          </w:tcPr>
          <w:p w:rsidR="005B407F" w:rsidRPr="003B1450" w:rsidRDefault="005B407F" w:rsidP="006C0425">
            <w:pPr>
              <w:jc w:val="both"/>
              <w:rPr>
                <w:sz w:val="18"/>
                <w:szCs w:val="18"/>
              </w:rPr>
            </w:pPr>
          </w:p>
        </w:tc>
        <w:tc>
          <w:tcPr>
            <w:tcW w:w="1276" w:type="dxa"/>
          </w:tcPr>
          <w:p w:rsidR="005B407F" w:rsidRPr="003B1450" w:rsidRDefault="005B407F" w:rsidP="006C0425">
            <w:pPr>
              <w:jc w:val="both"/>
              <w:rPr>
                <w:sz w:val="18"/>
                <w:szCs w:val="18"/>
              </w:rPr>
            </w:pPr>
          </w:p>
        </w:tc>
      </w:tr>
    </w:tbl>
    <w:p w:rsidR="00F432D3" w:rsidRPr="00EC6E87" w:rsidRDefault="00F432D3" w:rsidP="006C0425">
      <w:pPr>
        <w:jc w:val="both"/>
        <w:rPr>
          <w:rFonts w:ascii="Arial" w:hAnsi="Arial" w:cs="Arial"/>
          <w:sz w:val="20"/>
          <w:szCs w:val="20"/>
        </w:rPr>
      </w:pPr>
      <w:r w:rsidRPr="00EC6E87">
        <w:rPr>
          <w:rFonts w:ascii="Arial" w:hAnsi="Arial" w:cs="Arial"/>
          <w:sz w:val="20"/>
          <w:szCs w:val="20"/>
        </w:rPr>
        <w:t>Por ello, de conformidad con el artículo 307.3 del Reglamento de urbanismo de Castilla y León, aprobado por Decreto</w:t>
      </w:r>
      <w:r w:rsidR="006C0425" w:rsidRPr="00EC6E87">
        <w:rPr>
          <w:rFonts w:ascii="Arial" w:hAnsi="Arial" w:cs="Arial"/>
          <w:sz w:val="20"/>
          <w:szCs w:val="20"/>
        </w:rPr>
        <w:t xml:space="preserve"> 22/2004, de 29 de enero, se convoca, por plazo de veinte días trámite de información pública, a fin de que quienes pudieran tenerse por interesados en dicho expediente, puedan comparecer y formular cuantas alegaciones, sugerencias o reclamaciones tengan por conveniente, mediante la publicación del presente anuncio:</w:t>
      </w:r>
    </w:p>
    <w:p w:rsidR="006C0425" w:rsidRPr="00EC6E87" w:rsidRDefault="006C0425" w:rsidP="006C0425">
      <w:pPr>
        <w:pStyle w:val="Prrafodelista"/>
        <w:numPr>
          <w:ilvl w:val="0"/>
          <w:numId w:val="1"/>
        </w:numPr>
        <w:jc w:val="both"/>
        <w:rPr>
          <w:rFonts w:ascii="Arial" w:hAnsi="Arial" w:cs="Arial"/>
          <w:sz w:val="20"/>
          <w:szCs w:val="20"/>
        </w:rPr>
      </w:pPr>
      <w:proofErr w:type="spellStart"/>
      <w:r w:rsidRPr="00EC6E87">
        <w:rPr>
          <w:rFonts w:ascii="Arial" w:hAnsi="Arial" w:cs="Arial"/>
          <w:sz w:val="20"/>
          <w:szCs w:val="20"/>
        </w:rPr>
        <w:t>Organo</w:t>
      </w:r>
      <w:proofErr w:type="spellEnd"/>
      <w:r w:rsidRPr="00EC6E87">
        <w:rPr>
          <w:rFonts w:ascii="Arial" w:hAnsi="Arial" w:cs="Arial"/>
          <w:sz w:val="20"/>
          <w:szCs w:val="20"/>
        </w:rPr>
        <w:t xml:space="preserve"> que acuerda la información pública: Ayuntamiento de </w:t>
      </w:r>
      <w:proofErr w:type="spellStart"/>
      <w:r w:rsidRPr="00EC6E87">
        <w:rPr>
          <w:rFonts w:ascii="Arial" w:hAnsi="Arial" w:cs="Arial"/>
          <w:sz w:val="20"/>
          <w:szCs w:val="20"/>
        </w:rPr>
        <w:t>Villalobón</w:t>
      </w:r>
      <w:proofErr w:type="spellEnd"/>
    </w:p>
    <w:p w:rsidR="006C0425" w:rsidRPr="00EC6E87" w:rsidRDefault="006C0425" w:rsidP="006C0425">
      <w:pPr>
        <w:pStyle w:val="Prrafodelista"/>
        <w:numPr>
          <w:ilvl w:val="0"/>
          <w:numId w:val="1"/>
        </w:numPr>
        <w:jc w:val="both"/>
        <w:rPr>
          <w:rFonts w:ascii="Arial" w:hAnsi="Arial" w:cs="Arial"/>
          <w:sz w:val="20"/>
          <w:szCs w:val="20"/>
        </w:rPr>
      </w:pPr>
      <w:r w:rsidRPr="00EC6E87">
        <w:rPr>
          <w:rFonts w:ascii="Arial" w:hAnsi="Arial" w:cs="Arial"/>
          <w:sz w:val="20"/>
          <w:szCs w:val="20"/>
        </w:rPr>
        <w:t>Fecha del acuerdo:</w:t>
      </w:r>
      <w:r w:rsidR="00DD759F">
        <w:rPr>
          <w:rFonts w:ascii="Arial" w:hAnsi="Arial" w:cs="Arial"/>
          <w:sz w:val="20"/>
          <w:szCs w:val="20"/>
        </w:rPr>
        <w:t xml:space="preserve"> 7 de </w:t>
      </w:r>
      <w:proofErr w:type="gramStart"/>
      <w:r w:rsidR="00DD759F">
        <w:rPr>
          <w:rFonts w:ascii="Arial" w:hAnsi="Arial" w:cs="Arial"/>
          <w:sz w:val="20"/>
          <w:szCs w:val="20"/>
        </w:rPr>
        <w:t>Junio</w:t>
      </w:r>
      <w:proofErr w:type="gramEnd"/>
      <w:r w:rsidR="00DD759F">
        <w:rPr>
          <w:rFonts w:ascii="Arial" w:hAnsi="Arial" w:cs="Arial"/>
          <w:sz w:val="20"/>
          <w:szCs w:val="20"/>
        </w:rPr>
        <w:t xml:space="preserve"> de 2.021</w:t>
      </w:r>
    </w:p>
    <w:p w:rsidR="006C0425" w:rsidRPr="00EC6E87" w:rsidRDefault="006C0425" w:rsidP="006C0425">
      <w:pPr>
        <w:pStyle w:val="Prrafodelista"/>
        <w:numPr>
          <w:ilvl w:val="0"/>
          <w:numId w:val="1"/>
        </w:numPr>
        <w:jc w:val="both"/>
        <w:rPr>
          <w:rFonts w:ascii="Arial" w:hAnsi="Arial" w:cs="Arial"/>
          <w:sz w:val="20"/>
          <w:szCs w:val="20"/>
        </w:rPr>
      </w:pPr>
      <w:r w:rsidRPr="00EC6E87">
        <w:rPr>
          <w:rFonts w:ascii="Arial" w:hAnsi="Arial" w:cs="Arial"/>
          <w:sz w:val="20"/>
          <w:szCs w:val="20"/>
        </w:rPr>
        <w:t>Instrumento o expediente sometido a información pública: Autorización de uso excepcional del suelo rústico.</w:t>
      </w:r>
    </w:p>
    <w:p w:rsidR="006C0425" w:rsidRPr="00EC6E87" w:rsidRDefault="006C0425" w:rsidP="006C0425">
      <w:pPr>
        <w:pStyle w:val="Prrafodelista"/>
        <w:numPr>
          <w:ilvl w:val="0"/>
          <w:numId w:val="1"/>
        </w:numPr>
        <w:jc w:val="both"/>
        <w:rPr>
          <w:rFonts w:ascii="Arial" w:hAnsi="Arial" w:cs="Arial"/>
          <w:sz w:val="20"/>
          <w:szCs w:val="20"/>
        </w:rPr>
      </w:pPr>
      <w:proofErr w:type="spellStart"/>
      <w:r w:rsidRPr="00EC6E87">
        <w:rPr>
          <w:rFonts w:ascii="Arial" w:hAnsi="Arial" w:cs="Arial"/>
          <w:sz w:val="20"/>
          <w:szCs w:val="20"/>
        </w:rPr>
        <w:t>Ambito</w:t>
      </w:r>
      <w:proofErr w:type="spellEnd"/>
      <w:r w:rsidRPr="00EC6E87">
        <w:rPr>
          <w:rFonts w:ascii="Arial" w:hAnsi="Arial" w:cs="Arial"/>
          <w:sz w:val="20"/>
          <w:szCs w:val="20"/>
        </w:rPr>
        <w:t xml:space="preserve"> de aplicación: </w:t>
      </w:r>
      <w:proofErr w:type="spellStart"/>
      <w:r w:rsidRPr="00EC6E87">
        <w:rPr>
          <w:rFonts w:ascii="Arial" w:hAnsi="Arial" w:cs="Arial"/>
          <w:sz w:val="20"/>
          <w:szCs w:val="20"/>
        </w:rPr>
        <w:t>Villalobón</w:t>
      </w:r>
      <w:proofErr w:type="spellEnd"/>
      <w:r w:rsidRPr="00EC6E87">
        <w:rPr>
          <w:rFonts w:ascii="Arial" w:hAnsi="Arial" w:cs="Arial"/>
          <w:sz w:val="20"/>
          <w:szCs w:val="20"/>
        </w:rPr>
        <w:t xml:space="preserve"> (Palencia)</w:t>
      </w:r>
    </w:p>
    <w:p w:rsidR="006C0425" w:rsidRPr="00EC6E87" w:rsidRDefault="006C0425" w:rsidP="006C0425">
      <w:pPr>
        <w:pStyle w:val="Prrafodelista"/>
        <w:numPr>
          <w:ilvl w:val="0"/>
          <w:numId w:val="1"/>
        </w:numPr>
        <w:jc w:val="both"/>
        <w:rPr>
          <w:rFonts w:ascii="Arial" w:hAnsi="Arial" w:cs="Arial"/>
          <w:sz w:val="20"/>
          <w:szCs w:val="20"/>
        </w:rPr>
      </w:pPr>
      <w:r w:rsidRPr="00EC6E87">
        <w:rPr>
          <w:rFonts w:ascii="Arial" w:hAnsi="Arial" w:cs="Arial"/>
          <w:sz w:val="20"/>
          <w:szCs w:val="20"/>
        </w:rPr>
        <w:t>Identidad del promotor: Villar Mir Energía SL.</w:t>
      </w:r>
    </w:p>
    <w:p w:rsidR="006C0425" w:rsidRPr="00EC6E87" w:rsidRDefault="006C0425" w:rsidP="006C0425">
      <w:pPr>
        <w:pStyle w:val="Prrafodelista"/>
        <w:numPr>
          <w:ilvl w:val="0"/>
          <w:numId w:val="1"/>
        </w:numPr>
        <w:jc w:val="both"/>
        <w:rPr>
          <w:rFonts w:ascii="Arial" w:hAnsi="Arial" w:cs="Arial"/>
          <w:sz w:val="20"/>
          <w:szCs w:val="20"/>
        </w:rPr>
      </w:pPr>
      <w:r w:rsidRPr="00EC6E87">
        <w:rPr>
          <w:rFonts w:ascii="Arial" w:hAnsi="Arial" w:cs="Arial"/>
          <w:sz w:val="20"/>
          <w:szCs w:val="20"/>
        </w:rPr>
        <w:t>Duración del período de información pública: por el plazo de veinte días, a contar desde el día siguiente al de la publicación del presente anuncio en el Boletín Oficial de Castilla y León y el Diario Palentino.</w:t>
      </w:r>
    </w:p>
    <w:p w:rsidR="006C0425" w:rsidRPr="00EC6E87" w:rsidRDefault="006C0425" w:rsidP="006C0425">
      <w:pPr>
        <w:pStyle w:val="Prrafodelista"/>
        <w:numPr>
          <w:ilvl w:val="0"/>
          <w:numId w:val="1"/>
        </w:numPr>
        <w:jc w:val="both"/>
        <w:rPr>
          <w:rFonts w:ascii="Arial" w:hAnsi="Arial" w:cs="Arial"/>
          <w:sz w:val="20"/>
          <w:szCs w:val="20"/>
        </w:rPr>
      </w:pPr>
      <w:r w:rsidRPr="00EC6E87">
        <w:rPr>
          <w:rFonts w:ascii="Arial" w:hAnsi="Arial" w:cs="Arial"/>
          <w:sz w:val="20"/>
          <w:szCs w:val="20"/>
        </w:rPr>
        <w:t xml:space="preserve">Lugar, horarios y página web dispuestos para la consulta del instrumento o </w:t>
      </w:r>
      <w:proofErr w:type="spellStart"/>
      <w:r w:rsidRPr="00EC6E87">
        <w:rPr>
          <w:rFonts w:ascii="Arial" w:hAnsi="Arial" w:cs="Arial"/>
          <w:sz w:val="20"/>
          <w:szCs w:val="20"/>
        </w:rPr>
        <w:t>expendiente</w:t>
      </w:r>
      <w:proofErr w:type="spellEnd"/>
      <w:r w:rsidRPr="00EC6E87">
        <w:rPr>
          <w:rFonts w:ascii="Arial" w:hAnsi="Arial" w:cs="Arial"/>
          <w:sz w:val="20"/>
          <w:szCs w:val="20"/>
        </w:rPr>
        <w:t>:</w:t>
      </w:r>
    </w:p>
    <w:p w:rsidR="006C0425" w:rsidRPr="00EC6E87" w:rsidRDefault="006C0425" w:rsidP="006C0425">
      <w:pPr>
        <w:pStyle w:val="Prrafodelista"/>
        <w:jc w:val="both"/>
        <w:rPr>
          <w:rFonts w:ascii="Arial" w:hAnsi="Arial" w:cs="Arial"/>
          <w:sz w:val="20"/>
          <w:szCs w:val="20"/>
        </w:rPr>
      </w:pPr>
      <w:r w:rsidRPr="00EC6E87">
        <w:rPr>
          <w:rFonts w:ascii="Arial" w:hAnsi="Arial" w:cs="Arial"/>
          <w:sz w:val="20"/>
          <w:szCs w:val="20"/>
        </w:rPr>
        <w:t xml:space="preserve">*Ayuntamiento de </w:t>
      </w:r>
      <w:proofErr w:type="spellStart"/>
      <w:r w:rsidRPr="00EC6E87">
        <w:rPr>
          <w:rFonts w:ascii="Arial" w:hAnsi="Arial" w:cs="Arial"/>
          <w:sz w:val="20"/>
          <w:szCs w:val="20"/>
        </w:rPr>
        <w:t>Villalobón</w:t>
      </w:r>
      <w:proofErr w:type="spellEnd"/>
      <w:r w:rsidRPr="00EC6E87">
        <w:rPr>
          <w:rFonts w:ascii="Arial" w:hAnsi="Arial" w:cs="Arial"/>
          <w:sz w:val="20"/>
          <w:szCs w:val="20"/>
        </w:rPr>
        <w:t>: de lunes a viernes de 9 a 14 horas</w:t>
      </w:r>
    </w:p>
    <w:p w:rsidR="006C0425" w:rsidRPr="00EC6E87" w:rsidRDefault="006C0425" w:rsidP="00EC6E87">
      <w:pPr>
        <w:pStyle w:val="Prrafodelista"/>
        <w:spacing w:after="0"/>
        <w:jc w:val="both"/>
        <w:rPr>
          <w:rFonts w:ascii="Arial" w:hAnsi="Arial" w:cs="Arial"/>
          <w:sz w:val="20"/>
          <w:szCs w:val="20"/>
        </w:rPr>
      </w:pPr>
      <w:r w:rsidRPr="00EC6E87">
        <w:rPr>
          <w:rFonts w:ascii="Arial" w:hAnsi="Arial" w:cs="Arial"/>
          <w:sz w:val="20"/>
          <w:szCs w:val="20"/>
        </w:rPr>
        <w:t xml:space="preserve">*Sede electrónica del Ayuntamiento de </w:t>
      </w:r>
      <w:proofErr w:type="spellStart"/>
      <w:r w:rsidRPr="00EC6E87">
        <w:rPr>
          <w:rFonts w:ascii="Arial" w:hAnsi="Arial" w:cs="Arial"/>
          <w:sz w:val="20"/>
          <w:szCs w:val="20"/>
        </w:rPr>
        <w:t>Villalobón</w:t>
      </w:r>
      <w:proofErr w:type="spellEnd"/>
      <w:r w:rsidRPr="00EC6E87">
        <w:rPr>
          <w:rFonts w:ascii="Arial" w:hAnsi="Arial" w:cs="Arial"/>
          <w:sz w:val="20"/>
          <w:szCs w:val="20"/>
        </w:rPr>
        <w:t>.</w:t>
      </w:r>
    </w:p>
    <w:p w:rsidR="006C0425" w:rsidRPr="00EC6E87" w:rsidRDefault="006C0425" w:rsidP="00EC6E87">
      <w:pPr>
        <w:spacing w:after="0"/>
        <w:jc w:val="both"/>
        <w:rPr>
          <w:rFonts w:ascii="Arial" w:hAnsi="Arial" w:cs="Arial"/>
          <w:sz w:val="20"/>
          <w:szCs w:val="20"/>
        </w:rPr>
      </w:pPr>
      <w:r w:rsidRPr="00EC6E87">
        <w:rPr>
          <w:rFonts w:ascii="Arial" w:hAnsi="Arial" w:cs="Arial"/>
          <w:sz w:val="20"/>
          <w:szCs w:val="20"/>
        </w:rPr>
        <w:t xml:space="preserve">        8. Lugar y horario dispuestos para la presentación de alegaciones, sugerencias y cualesquiera otros documentos:</w:t>
      </w:r>
    </w:p>
    <w:p w:rsidR="006C0425" w:rsidRPr="00EC6E87" w:rsidRDefault="006C0425" w:rsidP="00EC6E87">
      <w:pPr>
        <w:spacing w:after="0"/>
        <w:jc w:val="both"/>
        <w:rPr>
          <w:rFonts w:ascii="Arial" w:hAnsi="Arial" w:cs="Arial"/>
          <w:sz w:val="20"/>
          <w:szCs w:val="20"/>
        </w:rPr>
      </w:pPr>
      <w:r w:rsidRPr="00EC6E87">
        <w:rPr>
          <w:rFonts w:ascii="Arial" w:hAnsi="Arial" w:cs="Arial"/>
          <w:sz w:val="20"/>
          <w:szCs w:val="20"/>
        </w:rPr>
        <w:tab/>
        <w:t xml:space="preserve">*Ayuntamiento de </w:t>
      </w:r>
      <w:proofErr w:type="spellStart"/>
      <w:r w:rsidRPr="00EC6E87">
        <w:rPr>
          <w:rFonts w:ascii="Arial" w:hAnsi="Arial" w:cs="Arial"/>
          <w:sz w:val="20"/>
          <w:szCs w:val="20"/>
        </w:rPr>
        <w:t>Villalobón</w:t>
      </w:r>
      <w:proofErr w:type="spellEnd"/>
      <w:r w:rsidRPr="00EC6E87">
        <w:rPr>
          <w:rFonts w:ascii="Arial" w:hAnsi="Arial" w:cs="Arial"/>
          <w:sz w:val="20"/>
          <w:szCs w:val="20"/>
        </w:rPr>
        <w:t xml:space="preserve"> de lunes a viernes de 9 a 14 horas.</w:t>
      </w:r>
    </w:p>
    <w:p w:rsidR="006C0425" w:rsidRDefault="006C0425" w:rsidP="00EC6E87">
      <w:pPr>
        <w:spacing w:after="0"/>
        <w:jc w:val="both"/>
        <w:rPr>
          <w:rFonts w:ascii="Arial" w:hAnsi="Arial" w:cs="Arial"/>
          <w:sz w:val="20"/>
          <w:szCs w:val="20"/>
        </w:rPr>
      </w:pPr>
      <w:r w:rsidRPr="00EC6E87">
        <w:rPr>
          <w:rFonts w:ascii="Arial" w:hAnsi="Arial" w:cs="Arial"/>
          <w:sz w:val="20"/>
          <w:szCs w:val="20"/>
        </w:rPr>
        <w:tab/>
        <w:t xml:space="preserve">*Sede electrónica del Ayuntamiento de </w:t>
      </w:r>
      <w:proofErr w:type="spellStart"/>
      <w:r w:rsidRPr="00EC6E87">
        <w:rPr>
          <w:rFonts w:ascii="Arial" w:hAnsi="Arial" w:cs="Arial"/>
          <w:sz w:val="20"/>
          <w:szCs w:val="20"/>
        </w:rPr>
        <w:t>Villalobón</w:t>
      </w:r>
      <w:proofErr w:type="spellEnd"/>
      <w:r w:rsidRPr="00EC6E87">
        <w:rPr>
          <w:rFonts w:ascii="Arial" w:hAnsi="Arial" w:cs="Arial"/>
          <w:sz w:val="20"/>
          <w:szCs w:val="20"/>
        </w:rPr>
        <w:t>.</w:t>
      </w:r>
    </w:p>
    <w:p w:rsidR="00EC6E87" w:rsidRPr="00EC6E87" w:rsidRDefault="00EC6E87" w:rsidP="00EC6E87">
      <w:pPr>
        <w:spacing w:after="0"/>
        <w:jc w:val="both"/>
        <w:rPr>
          <w:rFonts w:ascii="Arial" w:hAnsi="Arial" w:cs="Arial"/>
          <w:sz w:val="20"/>
          <w:szCs w:val="20"/>
        </w:rPr>
      </w:pPr>
    </w:p>
    <w:p w:rsidR="006C0425" w:rsidRDefault="006C0425" w:rsidP="00EC6E87">
      <w:pPr>
        <w:jc w:val="center"/>
      </w:pPr>
      <w:r>
        <w:t xml:space="preserve">En </w:t>
      </w:r>
      <w:proofErr w:type="spellStart"/>
      <w:r>
        <w:t>Villalobón</w:t>
      </w:r>
      <w:proofErr w:type="spellEnd"/>
      <w:r>
        <w:t xml:space="preserve"> a 2</w:t>
      </w:r>
      <w:r w:rsidR="00DD759F">
        <w:t>4</w:t>
      </w:r>
      <w:bookmarkStart w:id="0" w:name="_GoBack"/>
      <w:bookmarkEnd w:id="0"/>
      <w:r>
        <w:t xml:space="preserve"> de noviembre de 2.021</w:t>
      </w:r>
    </w:p>
    <w:p w:rsidR="006C0425" w:rsidRDefault="006C0425" w:rsidP="00EC6E87">
      <w:pPr>
        <w:jc w:val="center"/>
      </w:pPr>
      <w:r>
        <w:t xml:space="preserve">EL </w:t>
      </w:r>
      <w:proofErr w:type="gramStart"/>
      <w:r>
        <w:t>Alcalde</w:t>
      </w:r>
      <w:proofErr w:type="gramEnd"/>
      <w:r>
        <w:t>.</w:t>
      </w:r>
      <w:r w:rsidR="00EC6E87">
        <w:t xml:space="preserve"> D. Gonzalo Mota </w:t>
      </w:r>
      <w:proofErr w:type="spellStart"/>
      <w:r w:rsidR="00EC6E87">
        <w:t>Alario</w:t>
      </w:r>
      <w:proofErr w:type="spellEnd"/>
    </w:p>
    <w:sectPr w:rsidR="006C0425" w:rsidSect="006C0425">
      <w:pgSz w:w="11906" w:h="16838"/>
      <w:pgMar w:top="289" w:right="1134"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60FCC"/>
    <w:multiLevelType w:val="hybridMultilevel"/>
    <w:tmpl w:val="1F50B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D3"/>
    <w:rsid w:val="003B1450"/>
    <w:rsid w:val="005B407F"/>
    <w:rsid w:val="006C0425"/>
    <w:rsid w:val="00DD759F"/>
    <w:rsid w:val="00EC6E87"/>
    <w:rsid w:val="00F43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661E"/>
  <w15:chartTrackingRefBased/>
  <w15:docId w15:val="{EA692E25-7F66-4DAA-8F6A-C7009224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0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2</cp:revision>
  <cp:lastPrinted>2021-11-23T13:14:00Z</cp:lastPrinted>
  <dcterms:created xsi:type="dcterms:W3CDTF">2021-11-24T09:53:00Z</dcterms:created>
  <dcterms:modified xsi:type="dcterms:W3CDTF">2021-11-24T09:53:00Z</dcterms:modified>
</cp:coreProperties>
</file>